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2D7F6" w14:textId="5DECFEE5" w:rsidR="00715403" w:rsidRPr="00BE1408" w:rsidRDefault="00804110" w:rsidP="00D620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3107A">
        <w:rPr>
          <w:b/>
          <w:color w:val="000000"/>
        </w:rPr>
        <w:t>Sayı</w:t>
      </w:r>
      <w:r w:rsidRPr="0033107A">
        <w:rPr>
          <w:b/>
          <w:color w:val="000000"/>
        </w:rPr>
        <w:tab/>
        <w:t>:</w:t>
      </w:r>
      <w:r w:rsidRPr="00BE1408">
        <w:rPr>
          <w:color w:val="000000"/>
        </w:rPr>
        <w:t xml:space="preserve"> MS-310-202</w:t>
      </w:r>
      <w:r w:rsidR="00306285">
        <w:rPr>
          <w:color w:val="000000"/>
        </w:rPr>
        <w:t>4</w:t>
      </w:r>
      <w:r w:rsidRPr="00BE1408">
        <w:rPr>
          <w:color w:val="000000"/>
        </w:rPr>
        <w:t>/</w:t>
      </w:r>
      <w:r w:rsidR="001C67A4">
        <w:rPr>
          <w:color w:val="000000"/>
        </w:rPr>
        <w:t>12</w:t>
      </w:r>
      <w:r w:rsidR="00306285">
        <w:rPr>
          <w:color w:val="000000"/>
        </w:rPr>
        <w:t>.08</w:t>
      </w:r>
      <w:r w:rsidRPr="00BE1408">
        <w:rPr>
          <w:color w:val="000000"/>
        </w:rPr>
        <w:tab/>
      </w:r>
      <w:r w:rsidRPr="00BE1408">
        <w:rPr>
          <w:color w:val="000000"/>
        </w:rPr>
        <w:tab/>
      </w:r>
      <w:r w:rsidRPr="00BE1408">
        <w:rPr>
          <w:color w:val="000000"/>
        </w:rPr>
        <w:tab/>
      </w:r>
      <w:r w:rsidRPr="00BE1408">
        <w:rPr>
          <w:color w:val="000000"/>
        </w:rPr>
        <w:tab/>
      </w:r>
      <w:r w:rsidRPr="00BE1408">
        <w:rPr>
          <w:color w:val="000000"/>
        </w:rPr>
        <w:tab/>
      </w:r>
      <w:r w:rsidRPr="00BE1408">
        <w:rPr>
          <w:color w:val="000000"/>
        </w:rPr>
        <w:tab/>
      </w:r>
      <w:r w:rsidRPr="00BE1408">
        <w:rPr>
          <w:color w:val="000000"/>
        </w:rPr>
        <w:tab/>
      </w:r>
      <w:r w:rsidR="002847D1" w:rsidRPr="0033107A">
        <w:rPr>
          <w:b/>
          <w:color w:val="000000"/>
        </w:rPr>
        <w:t xml:space="preserve">           </w:t>
      </w:r>
      <w:r w:rsidRPr="0033107A">
        <w:rPr>
          <w:b/>
          <w:color w:val="000000"/>
        </w:rPr>
        <w:t xml:space="preserve"> </w:t>
      </w:r>
      <w:r w:rsidR="008D0A87" w:rsidRPr="0033107A">
        <w:rPr>
          <w:b/>
          <w:color w:val="000000"/>
        </w:rPr>
        <w:t xml:space="preserve">           </w:t>
      </w:r>
      <w:r w:rsidRPr="0033107A">
        <w:rPr>
          <w:b/>
          <w:color w:val="000000"/>
        </w:rPr>
        <w:t xml:space="preserve"> </w:t>
      </w:r>
      <w:r w:rsidR="001C67A4">
        <w:rPr>
          <w:b/>
          <w:color w:val="000000"/>
        </w:rPr>
        <w:t>12</w:t>
      </w:r>
      <w:r w:rsidR="00306285">
        <w:rPr>
          <w:b/>
          <w:color w:val="000000"/>
        </w:rPr>
        <w:t>.08.2024</w:t>
      </w:r>
    </w:p>
    <w:p w14:paraId="1F7CA942" w14:textId="63B316ED" w:rsidR="00AE1CC2" w:rsidRPr="00306285" w:rsidRDefault="00804110" w:rsidP="00D620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3107A">
        <w:rPr>
          <w:b/>
          <w:color w:val="000000"/>
        </w:rPr>
        <w:t>Konu</w:t>
      </w:r>
      <w:r w:rsidRPr="0033107A">
        <w:rPr>
          <w:b/>
          <w:color w:val="000000"/>
        </w:rPr>
        <w:tab/>
        <w:t>:</w:t>
      </w:r>
      <w:r w:rsidRPr="00BE1408">
        <w:rPr>
          <w:color w:val="000000"/>
        </w:rPr>
        <w:t xml:space="preserve"> </w:t>
      </w:r>
      <w:bookmarkStart w:id="0" w:name="_gjdgxs" w:colFirst="0" w:colLast="0"/>
      <w:bookmarkEnd w:id="0"/>
      <w:r w:rsidR="000509DF">
        <w:t xml:space="preserve">Eğitim Öğretim Hazırlık Ödeneği </w:t>
      </w:r>
      <w:proofErr w:type="spellStart"/>
      <w:r w:rsidR="00BF145E">
        <w:t>Hk</w:t>
      </w:r>
      <w:proofErr w:type="spellEnd"/>
      <w:r w:rsidR="00BF145E">
        <w:t>.</w:t>
      </w:r>
    </w:p>
    <w:p w14:paraId="28F5EA80" w14:textId="77777777" w:rsidR="00715403" w:rsidRPr="00BE1408" w:rsidRDefault="00715403" w:rsidP="00D620B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F7A1B70" w14:textId="2F3A365D" w:rsidR="00BC598D" w:rsidRPr="00BE1408" w:rsidRDefault="00F166B0" w:rsidP="00D620B5">
      <w:pPr>
        <w:pBdr>
          <w:top w:val="nil"/>
          <w:left w:val="nil"/>
          <w:bottom w:val="nil"/>
          <w:right w:val="nil"/>
          <w:between w:val="nil"/>
        </w:pBdr>
        <w:tabs>
          <w:tab w:val="left" w:pos="3432"/>
          <w:tab w:val="center" w:pos="4536"/>
        </w:tabs>
        <w:rPr>
          <w:b/>
          <w:color w:val="000000"/>
        </w:rPr>
      </w:pPr>
      <w:r w:rsidRPr="00BE1408">
        <w:rPr>
          <w:b/>
          <w:color w:val="000000"/>
        </w:rPr>
        <w:tab/>
      </w:r>
      <w:r w:rsidR="00BC598D" w:rsidRPr="00BE1408">
        <w:rPr>
          <w:b/>
          <w:color w:val="000000"/>
        </w:rPr>
        <w:tab/>
      </w:r>
    </w:p>
    <w:p w14:paraId="7D31ED7D" w14:textId="7A1AA113" w:rsidR="00715403" w:rsidRDefault="00E311E1" w:rsidP="00D620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T.C.</w:t>
      </w:r>
    </w:p>
    <w:p w14:paraId="5CBA8203" w14:textId="6AA25CFF" w:rsidR="00E311E1" w:rsidRPr="00BE1408" w:rsidRDefault="00E311E1" w:rsidP="00D620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CUMHURBAŞKANLIĞINA</w:t>
      </w:r>
    </w:p>
    <w:p w14:paraId="7F70CF10" w14:textId="461E5267" w:rsidR="00715403" w:rsidRPr="00BE1408" w:rsidRDefault="00E311E1" w:rsidP="00D620B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5832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74E19910" w14:textId="669B0DAD" w:rsidR="000509DF" w:rsidRPr="001C67A4" w:rsidRDefault="000509DF" w:rsidP="00722315">
      <w:pPr>
        <w:pStyle w:val="ListeParagraf"/>
        <w:ind w:left="0" w:firstLine="567"/>
        <w:jc w:val="both"/>
        <w:rPr>
          <w:rFonts w:ascii="Times New Roman" w:hAnsi="Times New Roman" w:cs="Times New Roman"/>
          <w:color w:val="000000"/>
          <w:szCs w:val="24"/>
        </w:rPr>
      </w:pPr>
      <w:r w:rsidRPr="001C67A4">
        <w:rPr>
          <w:rFonts w:ascii="Times New Roman" w:hAnsi="Times New Roman" w:cs="Times New Roman"/>
          <w:color w:val="000000"/>
          <w:szCs w:val="24"/>
          <w:shd w:val="clear" w:color="auto" w:fill="FFFFFF"/>
        </w:rPr>
        <w:t>657 Sayılı Devlet Memurları Kanununun Ek 32. maddesi</w:t>
      </w:r>
      <w:r w:rsidR="004C4EFD" w:rsidRPr="001C67A4">
        <w:rPr>
          <w:rFonts w:ascii="Times New Roman" w:hAnsi="Times New Roman" w:cs="Times New Roman"/>
          <w:color w:val="000000"/>
          <w:szCs w:val="24"/>
          <w:shd w:val="clear" w:color="auto" w:fill="FFFFFF"/>
        </w:rPr>
        <w:t>nde</w:t>
      </w:r>
      <w:r w:rsidRPr="001C67A4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</w:t>
      </w:r>
      <w:r w:rsidR="004C4EFD" w:rsidRPr="001C67A4">
        <w:rPr>
          <w:rFonts w:ascii="Times New Roman" w:hAnsi="Times New Roman" w:cs="Times New Roman"/>
          <w:color w:val="000000"/>
          <w:szCs w:val="24"/>
          <w:shd w:val="clear" w:color="auto" w:fill="FFFFFF"/>
        </w:rPr>
        <w:t>“</w:t>
      </w:r>
      <w:r w:rsidR="004C4EFD" w:rsidRPr="001C67A4">
        <w:rPr>
          <w:rFonts w:ascii="Times New Roman" w:hAnsi="Times New Roman" w:cs="Times New Roman"/>
          <w:i/>
          <w:color w:val="000000"/>
          <w:szCs w:val="24"/>
        </w:rPr>
        <w:t xml:space="preserve">Eğitim ve Öğretim Hizmetleri Sınıfına </w:t>
      </w:r>
      <w:proofErr w:type="gramStart"/>
      <w:r w:rsidR="004C4EFD" w:rsidRPr="001C67A4">
        <w:rPr>
          <w:rFonts w:ascii="Times New Roman" w:hAnsi="Times New Roman" w:cs="Times New Roman"/>
          <w:i/>
          <w:color w:val="000000"/>
          <w:szCs w:val="24"/>
        </w:rPr>
        <w:t>dahil</w:t>
      </w:r>
      <w:proofErr w:type="gramEnd"/>
      <w:r w:rsidR="004C4EFD" w:rsidRPr="001C67A4">
        <w:rPr>
          <w:rFonts w:ascii="Times New Roman" w:hAnsi="Times New Roman" w:cs="Times New Roman"/>
          <w:i/>
          <w:color w:val="000000"/>
          <w:szCs w:val="24"/>
        </w:rPr>
        <w:t xml:space="preserve"> öğretmen unvanlı kadrolarda görevli olup; fiilen öğretmenlik yapanlara (ilköğretim ve okul müdürleri ile yardımcıları, cezaevi okullarında çalışan öğretmenler, yönetici, eğitim uzmanı ve eğitim uzman yardımcıları dahil)</w:t>
      </w:r>
      <w:r w:rsidR="004C4EFD" w:rsidRPr="001C67A4">
        <w:rPr>
          <w:rStyle w:val="DipnotBavurusu"/>
          <w:rFonts w:ascii="Times New Roman" w:hAnsi="Times New Roman" w:cs="Times New Roman"/>
          <w:i/>
          <w:color w:val="0000EF"/>
          <w:szCs w:val="24"/>
          <w:vertAlign w:val="superscript"/>
        </w:rPr>
        <w:t xml:space="preserve"> </w:t>
      </w:r>
      <w:r w:rsidR="004C4EFD" w:rsidRPr="001C67A4">
        <w:rPr>
          <w:rFonts w:ascii="Times New Roman" w:hAnsi="Times New Roman" w:cs="Times New Roman"/>
          <w:i/>
          <w:color w:val="000000"/>
          <w:szCs w:val="24"/>
        </w:rPr>
        <w:t>her öğretim yılında bir defaya mahsus olmak üzere ve öğretim yılının başladığı ay içinde Milli Eğitim Bakanı tarafından belirlenecek tarihte Cumhurbaşkanınca belirlenecek miktarda, öğretim yılına hazırlık ödeneği ödenir.</w:t>
      </w:r>
      <w:r w:rsidR="004C4EFD" w:rsidRPr="001C67A4">
        <w:rPr>
          <w:rFonts w:ascii="Times New Roman" w:hAnsi="Times New Roman" w:cs="Times New Roman"/>
          <w:color w:val="000000"/>
          <w:szCs w:val="24"/>
        </w:rPr>
        <w:t>” hükmü yer almaktadır.</w:t>
      </w:r>
    </w:p>
    <w:p w14:paraId="1D47DC5C" w14:textId="77777777" w:rsidR="004C4EFD" w:rsidRPr="001C67A4" w:rsidRDefault="004C4EFD" w:rsidP="00722315">
      <w:pPr>
        <w:pStyle w:val="ListeParagraf"/>
        <w:ind w:left="0" w:firstLine="567"/>
        <w:jc w:val="both"/>
        <w:rPr>
          <w:rFonts w:ascii="Times New Roman" w:hAnsi="Times New Roman" w:cs="Times New Roman"/>
          <w:color w:val="000000" w:themeColor="text1"/>
          <w:sz w:val="16"/>
          <w:szCs w:val="24"/>
          <w:shd w:val="clear" w:color="auto" w:fill="FFFFFF"/>
        </w:rPr>
      </w:pPr>
    </w:p>
    <w:p w14:paraId="4F794996" w14:textId="756D87FD" w:rsidR="009E0E87" w:rsidRPr="001C67A4" w:rsidRDefault="00E311E1" w:rsidP="009E0E87">
      <w:pPr>
        <w:pStyle w:val="ListeParagraf"/>
        <w:ind w:left="0" w:firstLine="567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1C67A4">
        <w:rPr>
          <w:rFonts w:ascii="Times New Roman" w:hAnsi="Times New Roman" w:cs="Times New Roman"/>
          <w:szCs w:val="24"/>
        </w:rPr>
        <w:t>Eğitim çalışanlarının tümünün eşit şekilde desteklenmesi, eğitim sisteminin bütünlüğü açısından önemlidir</w:t>
      </w:r>
      <w:r w:rsidRPr="001C67A4">
        <w:rPr>
          <w:rFonts w:ascii="Times New Roman" w:hAnsi="Times New Roman" w:cs="Times New Roman"/>
          <w:szCs w:val="24"/>
        </w:rPr>
        <w:t xml:space="preserve">. </w:t>
      </w:r>
      <w:r w:rsidR="009E0E87" w:rsidRPr="001C67A4">
        <w:rPr>
          <w:rFonts w:ascii="Times New Roman" w:hAnsi="Times New Roman" w:cs="Times New Roman"/>
          <w:szCs w:val="24"/>
        </w:rPr>
        <w:t>Eğitim ve öğretim hizmetlerinde yer alan diğer çalışanlar, benzer şekilde öğretmenlik görevlerini destekleyen ve eğitim ortamının kalitesini artıran önemli</w:t>
      </w:r>
      <w:r w:rsidRPr="001C67A4">
        <w:rPr>
          <w:rFonts w:ascii="Times New Roman" w:hAnsi="Times New Roman" w:cs="Times New Roman"/>
          <w:szCs w:val="24"/>
        </w:rPr>
        <w:t xml:space="preserve"> vazgeçilmez</w:t>
      </w:r>
      <w:r w:rsidR="009E0E87" w:rsidRPr="001C67A4">
        <w:rPr>
          <w:rFonts w:ascii="Times New Roman" w:hAnsi="Times New Roman" w:cs="Times New Roman"/>
          <w:szCs w:val="24"/>
        </w:rPr>
        <w:t xml:space="preserve"> roller üstlenmektedir</w:t>
      </w:r>
      <w:r w:rsidRPr="001C67A4">
        <w:rPr>
          <w:rFonts w:ascii="Times New Roman" w:hAnsi="Times New Roman" w:cs="Times New Roman"/>
          <w:szCs w:val="24"/>
        </w:rPr>
        <w:t>ler</w:t>
      </w:r>
      <w:r w:rsidR="009E0E87" w:rsidRPr="001C67A4">
        <w:rPr>
          <w:rFonts w:ascii="Times New Roman" w:hAnsi="Times New Roman" w:cs="Times New Roman"/>
          <w:szCs w:val="24"/>
        </w:rPr>
        <w:t>.</w:t>
      </w:r>
      <w:r w:rsidR="009E0E87" w:rsidRPr="001C67A4">
        <w:rPr>
          <w:rFonts w:ascii="Times New Roman" w:hAnsi="Times New Roman" w:cs="Times New Roman"/>
          <w:szCs w:val="24"/>
        </w:rPr>
        <w:t xml:space="preserve"> </w:t>
      </w:r>
      <w:r w:rsidRPr="001C67A4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Mevcut durumda, yalnızca öğretmenlere ödenen eğitim öğretim hazırlık ödeneğinden diğer eğitim çalışanları </w:t>
      </w:r>
      <w:r w:rsidRPr="001C67A4">
        <w:rPr>
          <w:rFonts w:ascii="Times New Roman" w:hAnsi="Times New Roman" w:cs="Times New Roman"/>
          <w:color w:val="000000"/>
          <w:szCs w:val="24"/>
          <w:shd w:val="clear" w:color="auto" w:fill="FFFFFF"/>
        </w:rPr>
        <w:t>(</w:t>
      </w:r>
      <w:r w:rsidRPr="001C67A4">
        <w:rPr>
          <w:rFonts w:ascii="Times New Roman" w:hAnsi="Times New Roman" w:cs="Times New Roman"/>
          <w:i/>
          <w:color w:val="000000"/>
          <w:szCs w:val="24"/>
          <w:shd w:val="clear" w:color="auto" w:fill="FFFFFF"/>
        </w:rPr>
        <w:t>memur, şef, yardımcı personel vb.</w:t>
      </w:r>
      <w:r w:rsidRPr="001C67A4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) </w:t>
      </w:r>
      <w:r w:rsidRPr="001C67A4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maalesef yararlanamamaktadır. </w:t>
      </w:r>
      <w:r w:rsidRPr="001C67A4">
        <w:rPr>
          <w:rFonts w:ascii="Times New Roman" w:hAnsi="Times New Roman" w:cs="Times New Roman"/>
          <w:szCs w:val="24"/>
        </w:rPr>
        <w:t>U</w:t>
      </w:r>
      <w:r w:rsidR="009E0E87" w:rsidRPr="001C67A4">
        <w:rPr>
          <w:rFonts w:ascii="Times New Roman" w:hAnsi="Times New Roman" w:cs="Times New Roman"/>
          <w:color w:val="000000"/>
          <w:szCs w:val="24"/>
          <w:shd w:val="clear" w:color="auto" w:fill="FFFFFF"/>
        </w:rPr>
        <w:t>nvan sınıflamasına</w:t>
      </w:r>
      <w:r w:rsidR="009E0E87" w:rsidRPr="001C67A4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gidilerek</w:t>
      </w:r>
      <w:r w:rsidR="009E0E87" w:rsidRPr="001C67A4">
        <w:rPr>
          <w:rFonts w:ascii="Times New Roman" w:hAnsi="Times New Roman" w:cs="Times New Roman"/>
          <w:szCs w:val="24"/>
        </w:rPr>
        <w:t xml:space="preserve"> </w:t>
      </w:r>
      <w:r w:rsidR="009E0E87" w:rsidRPr="001C67A4">
        <w:rPr>
          <w:rFonts w:ascii="Times New Roman" w:hAnsi="Times New Roman" w:cs="Times New Roman"/>
          <w:szCs w:val="24"/>
        </w:rPr>
        <w:t>bu kişilere ödenek verilmemesi</w:t>
      </w:r>
      <w:r w:rsidR="009E0E87" w:rsidRPr="001C67A4">
        <w:rPr>
          <w:rFonts w:ascii="Times New Roman" w:hAnsi="Times New Roman" w:cs="Times New Roman"/>
          <w:szCs w:val="24"/>
        </w:rPr>
        <w:t>;</w:t>
      </w:r>
      <w:r w:rsidRPr="001C67A4">
        <w:rPr>
          <w:rFonts w:ascii="Times New Roman" w:hAnsi="Times New Roman" w:cs="Times New Roman"/>
          <w:szCs w:val="24"/>
        </w:rPr>
        <w:t xml:space="preserve"> </w:t>
      </w:r>
      <w:r w:rsidR="009E0E87" w:rsidRPr="001C67A4">
        <w:rPr>
          <w:rFonts w:ascii="Times New Roman" w:hAnsi="Times New Roman" w:cs="Times New Roman"/>
          <w:szCs w:val="24"/>
        </w:rPr>
        <w:t>emek ve fı</w:t>
      </w:r>
      <w:r w:rsidR="009E0E87" w:rsidRPr="001C67A4">
        <w:rPr>
          <w:rFonts w:ascii="Times New Roman" w:hAnsi="Times New Roman" w:cs="Times New Roman"/>
          <w:szCs w:val="24"/>
        </w:rPr>
        <w:t xml:space="preserve">rsat eşitsizliğine yol açmakta, </w:t>
      </w:r>
      <w:r w:rsidR="009E0E87" w:rsidRPr="001C67A4">
        <w:rPr>
          <w:rFonts w:ascii="Times New Roman" w:hAnsi="Times New Roman" w:cs="Times New Roman"/>
          <w:szCs w:val="24"/>
        </w:rPr>
        <w:t xml:space="preserve">moral ve </w:t>
      </w:r>
      <w:proofErr w:type="gramStart"/>
      <w:r w:rsidR="009E0E87" w:rsidRPr="001C67A4">
        <w:rPr>
          <w:rFonts w:ascii="Times New Roman" w:hAnsi="Times New Roman" w:cs="Times New Roman"/>
          <w:szCs w:val="24"/>
        </w:rPr>
        <w:t>motivasyonlar</w:t>
      </w:r>
      <w:r w:rsidR="009E0E87" w:rsidRPr="001C67A4">
        <w:rPr>
          <w:rFonts w:ascii="Times New Roman" w:hAnsi="Times New Roman" w:cs="Times New Roman"/>
          <w:szCs w:val="24"/>
        </w:rPr>
        <w:t>ını</w:t>
      </w:r>
      <w:proofErr w:type="gramEnd"/>
      <w:r w:rsidR="009E0E87" w:rsidRPr="001C67A4">
        <w:rPr>
          <w:rFonts w:ascii="Times New Roman" w:hAnsi="Times New Roman" w:cs="Times New Roman"/>
          <w:szCs w:val="24"/>
        </w:rPr>
        <w:t xml:space="preserve"> olumsuz yönde etkilemekte, </w:t>
      </w:r>
      <w:r w:rsidR="009E0E87" w:rsidRPr="001C67A4">
        <w:rPr>
          <w:rFonts w:ascii="Times New Roman" w:hAnsi="Times New Roman" w:cs="Times New Roman"/>
          <w:szCs w:val="24"/>
        </w:rPr>
        <w:t>çalışma ortamında</w:t>
      </w:r>
      <w:r w:rsidR="009E0E87" w:rsidRPr="001C67A4">
        <w:rPr>
          <w:rFonts w:ascii="Times New Roman" w:hAnsi="Times New Roman" w:cs="Times New Roman"/>
          <w:szCs w:val="24"/>
        </w:rPr>
        <w:t xml:space="preserve"> huzursuzluk ve memnuniyetsizliğe sebep olmaktadır.</w:t>
      </w:r>
      <w:r w:rsidRPr="001C67A4">
        <w:rPr>
          <w:rFonts w:ascii="Times New Roman" w:hAnsi="Times New Roman" w:cs="Times New Roman"/>
          <w:szCs w:val="24"/>
        </w:rPr>
        <w:t xml:space="preserve"> </w:t>
      </w:r>
      <w:r w:rsidR="009E0E87" w:rsidRPr="001C67A4">
        <w:rPr>
          <w:rFonts w:ascii="Times New Roman" w:hAnsi="Times New Roman" w:cs="Times New Roman"/>
          <w:szCs w:val="24"/>
        </w:rPr>
        <w:t>Bu sebeple e</w:t>
      </w:r>
      <w:r w:rsidR="009E0E87" w:rsidRPr="001C67A4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ğitim öğretime hazırlık ödeneğinin yardımcı hizmetler personelinden memuruna, akademisyeninden idari personeline kadar eğitim ve öğretim alanında çalışan herkese </w:t>
      </w:r>
      <w:r w:rsidRPr="001C67A4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eşit şekilde </w:t>
      </w:r>
      <w:r w:rsidR="009E0E87" w:rsidRPr="001C67A4">
        <w:rPr>
          <w:rFonts w:ascii="Times New Roman" w:hAnsi="Times New Roman" w:cs="Times New Roman"/>
          <w:color w:val="000000"/>
          <w:szCs w:val="24"/>
          <w:shd w:val="clear" w:color="auto" w:fill="FFFFFF"/>
        </w:rPr>
        <w:t>ödenmesi sağlanmalıdır.</w:t>
      </w:r>
    </w:p>
    <w:p w14:paraId="00C78567" w14:textId="77777777" w:rsidR="00E311E1" w:rsidRPr="001C67A4" w:rsidRDefault="00E311E1" w:rsidP="009E0E87">
      <w:pPr>
        <w:pStyle w:val="ListeParagraf"/>
        <w:ind w:left="0" w:firstLine="567"/>
        <w:jc w:val="both"/>
        <w:rPr>
          <w:rFonts w:ascii="Times New Roman" w:hAnsi="Times New Roman" w:cs="Times New Roman"/>
          <w:color w:val="000000"/>
          <w:sz w:val="16"/>
          <w:szCs w:val="24"/>
          <w:shd w:val="clear" w:color="auto" w:fill="FFFFFF"/>
        </w:rPr>
      </w:pPr>
    </w:p>
    <w:p w14:paraId="01557EC3" w14:textId="05A6BE3F" w:rsidR="00E311E1" w:rsidRPr="001C67A4" w:rsidRDefault="00F82238" w:rsidP="00C154CF">
      <w:pPr>
        <w:pStyle w:val="ListeParagraf"/>
        <w:ind w:left="0" w:firstLine="567"/>
        <w:jc w:val="both"/>
        <w:rPr>
          <w:rFonts w:ascii="Times New Roman" w:hAnsi="Times New Roman" w:cs="Times New Roman"/>
          <w:szCs w:val="24"/>
        </w:rPr>
      </w:pPr>
      <w:r w:rsidRPr="001C67A4">
        <w:rPr>
          <w:rFonts w:ascii="Times New Roman" w:hAnsi="Times New Roman" w:cs="Times New Roman"/>
          <w:szCs w:val="24"/>
        </w:rPr>
        <w:t>Son yıllarda ülkemizde yaşanan enflasyon,</w:t>
      </w:r>
      <w:r w:rsidRPr="001C67A4">
        <w:rPr>
          <w:rFonts w:ascii="Times New Roman" w:hAnsi="Times New Roman" w:cs="Times New Roman"/>
          <w:szCs w:val="24"/>
        </w:rPr>
        <w:t xml:space="preserve"> eğitim çalışanlarının da alım gücünü cidd</w:t>
      </w:r>
      <w:r w:rsidR="00C154CF" w:rsidRPr="001C67A4">
        <w:rPr>
          <w:rFonts w:ascii="Times New Roman" w:hAnsi="Times New Roman" w:cs="Times New Roman"/>
          <w:szCs w:val="24"/>
        </w:rPr>
        <w:t>i şekilde olumsuz etkilemiştir. Eğitim öğretim hazırlık ödeneği, asgari ücretin;</w:t>
      </w:r>
      <w:r w:rsidRPr="001C67A4">
        <w:rPr>
          <w:rFonts w:ascii="Times New Roman" w:hAnsi="Times New Roman" w:cs="Times New Roman"/>
          <w:szCs w:val="24"/>
        </w:rPr>
        <w:t xml:space="preserve"> </w:t>
      </w:r>
      <w:r w:rsidRPr="001C67A4">
        <w:rPr>
          <w:rFonts w:ascii="Times New Roman" w:hAnsi="Times New Roman" w:cs="Times New Roman"/>
          <w:szCs w:val="24"/>
        </w:rPr>
        <w:t>2001 yılında %94'üne, 2006 yılında %111'ine, 2011 yılında %86'sına, 2016 yılında %77'sine, 2021 yılında %44'üne, 2023 yılında %12'sine tekabül etmektedir.</w:t>
      </w:r>
      <w:r w:rsidR="00C154CF" w:rsidRPr="001C67A4">
        <w:rPr>
          <w:rFonts w:ascii="Times New Roman" w:hAnsi="Times New Roman" w:cs="Times New Roman"/>
          <w:szCs w:val="24"/>
        </w:rPr>
        <w:t xml:space="preserve"> </w:t>
      </w:r>
      <w:r w:rsidR="00C154CF" w:rsidRPr="001C67A4">
        <w:rPr>
          <w:rFonts w:ascii="Times New Roman" w:hAnsi="Times New Roman" w:cs="Times New Roman"/>
          <w:szCs w:val="24"/>
        </w:rPr>
        <w:t xml:space="preserve">Eğitim öğretim hazırlık ödeneği, </w:t>
      </w:r>
      <w:r w:rsidR="00C154CF" w:rsidRPr="001C67A4">
        <w:rPr>
          <w:rFonts w:ascii="Times New Roman" w:hAnsi="Times New Roman" w:cs="Times New Roman"/>
          <w:szCs w:val="24"/>
        </w:rPr>
        <w:t xml:space="preserve">bu süreçte </w:t>
      </w:r>
      <w:r w:rsidR="00C154CF" w:rsidRPr="001C67A4">
        <w:rPr>
          <w:rFonts w:ascii="Times New Roman" w:hAnsi="Times New Roman" w:cs="Times New Roman"/>
          <w:szCs w:val="24"/>
        </w:rPr>
        <w:t>enflasyon karşısında</w:t>
      </w:r>
      <w:r w:rsidR="00C154CF" w:rsidRPr="001C67A4">
        <w:rPr>
          <w:rFonts w:ascii="Times New Roman" w:hAnsi="Times New Roman" w:cs="Times New Roman"/>
          <w:szCs w:val="24"/>
        </w:rPr>
        <w:t xml:space="preserve"> değer kaybederek</w:t>
      </w:r>
      <w:r w:rsidR="00C154CF" w:rsidRPr="001C67A4">
        <w:rPr>
          <w:rFonts w:ascii="Times New Roman" w:hAnsi="Times New Roman" w:cs="Times New Roman"/>
          <w:szCs w:val="24"/>
        </w:rPr>
        <w:t xml:space="preserve"> sembolik bir destek haline gelmiştir.</w:t>
      </w:r>
      <w:r w:rsidR="00C154CF" w:rsidRPr="001C67A4">
        <w:rPr>
          <w:rFonts w:ascii="Times New Roman" w:hAnsi="Times New Roman" w:cs="Times New Roman"/>
          <w:szCs w:val="24"/>
        </w:rPr>
        <w:t xml:space="preserve"> </w:t>
      </w:r>
      <w:r w:rsidR="00C154CF" w:rsidRPr="001C67A4">
        <w:rPr>
          <w:rFonts w:ascii="Times New Roman" w:hAnsi="Times New Roman" w:cs="Times New Roman"/>
          <w:szCs w:val="24"/>
        </w:rPr>
        <w:t xml:space="preserve">Eğitim öğretim hazırlık ödeneğinin enflasyona paralel olarak güncellenmemesi, bu desteğin gerçek anlamda bir katkı sağlamaktan uzaklaşmasına ve </w:t>
      </w:r>
      <w:r w:rsidR="00C154CF" w:rsidRPr="001C67A4">
        <w:rPr>
          <w:rFonts w:ascii="Times New Roman" w:hAnsi="Times New Roman" w:cs="Times New Roman"/>
          <w:szCs w:val="24"/>
        </w:rPr>
        <w:t xml:space="preserve">eğitim çalışanları </w:t>
      </w:r>
      <w:r w:rsidR="00C154CF" w:rsidRPr="001C67A4">
        <w:rPr>
          <w:rFonts w:ascii="Times New Roman" w:hAnsi="Times New Roman" w:cs="Times New Roman"/>
          <w:szCs w:val="24"/>
        </w:rPr>
        <w:t xml:space="preserve">üzerindeki mali </w:t>
      </w:r>
      <w:r w:rsidR="00C154CF" w:rsidRPr="001C67A4">
        <w:rPr>
          <w:rFonts w:ascii="Times New Roman" w:hAnsi="Times New Roman" w:cs="Times New Roman"/>
          <w:szCs w:val="24"/>
        </w:rPr>
        <w:t xml:space="preserve">yükün artmasına neden olmuştur. </w:t>
      </w:r>
      <w:r w:rsidR="00C154CF" w:rsidRPr="001C67A4">
        <w:rPr>
          <w:rFonts w:ascii="Times New Roman" w:hAnsi="Times New Roman" w:cs="Times New Roman"/>
          <w:szCs w:val="24"/>
        </w:rPr>
        <w:t xml:space="preserve">Bu nedenle, ödeneğin güncellenmesi ve </w:t>
      </w:r>
      <w:r w:rsidR="00C154CF" w:rsidRPr="001C67A4">
        <w:rPr>
          <w:rFonts w:ascii="Times New Roman" w:hAnsi="Times New Roman" w:cs="Times New Roman"/>
          <w:szCs w:val="24"/>
        </w:rPr>
        <w:t xml:space="preserve">eğitim çalışanlarının </w:t>
      </w:r>
      <w:r w:rsidR="00C154CF" w:rsidRPr="001C67A4">
        <w:rPr>
          <w:rFonts w:ascii="Times New Roman" w:hAnsi="Times New Roman" w:cs="Times New Roman"/>
          <w:szCs w:val="24"/>
        </w:rPr>
        <w:t>ekonomik koşullarına uygun hale getirilmesi, hem eğitim kalitesinin artırılması hem de eğitim çalışanlarının yaşam standartlarının korunması açısından kritik öneme sahiptir.</w:t>
      </w:r>
    </w:p>
    <w:p w14:paraId="68DD3BE5" w14:textId="77777777" w:rsidR="00C154CF" w:rsidRPr="001C67A4" w:rsidRDefault="00C154CF" w:rsidP="008C719A">
      <w:pPr>
        <w:pStyle w:val="ListeParagraf"/>
        <w:ind w:left="0" w:firstLine="567"/>
        <w:jc w:val="both"/>
        <w:rPr>
          <w:rFonts w:ascii="Times New Roman" w:hAnsi="Times New Roman" w:cs="Times New Roman"/>
          <w:sz w:val="16"/>
          <w:szCs w:val="24"/>
        </w:rPr>
      </w:pPr>
    </w:p>
    <w:p w14:paraId="1C43AB9F" w14:textId="2F9D7DC1" w:rsidR="008C719A" w:rsidRPr="001C67A4" w:rsidRDefault="00737DEA" w:rsidP="008C719A">
      <w:pPr>
        <w:pStyle w:val="ListeParagraf"/>
        <w:ind w:left="0" w:firstLine="567"/>
        <w:jc w:val="both"/>
        <w:rPr>
          <w:rFonts w:ascii="Times New Roman" w:hAnsi="Times New Roman" w:cs="Times New Roman"/>
          <w:b/>
          <w:szCs w:val="24"/>
        </w:rPr>
      </w:pPr>
      <w:r w:rsidRPr="001C67A4">
        <w:rPr>
          <w:rFonts w:ascii="Times New Roman" w:hAnsi="Times New Roman" w:cs="Times New Roman"/>
          <w:b/>
          <w:szCs w:val="24"/>
        </w:rPr>
        <w:t>Mil Maarif-Sen olarak</w:t>
      </w:r>
      <w:r w:rsidR="00C154CF" w:rsidRPr="001C67A4">
        <w:rPr>
          <w:rFonts w:ascii="Times New Roman" w:hAnsi="Times New Roman" w:cs="Times New Roman"/>
          <w:b/>
          <w:szCs w:val="24"/>
        </w:rPr>
        <w:t xml:space="preserve">; yukarıda açıkladığımız gerekçelerle eğitim öğretime hazırlık ödeneğinin </w:t>
      </w:r>
      <w:bookmarkStart w:id="1" w:name="_GoBack"/>
      <w:bookmarkEnd w:id="1"/>
      <w:r w:rsidR="001C67A4" w:rsidRPr="001C67A4">
        <w:rPr>
          <w:rFonts w:ascii="Times New Roman" w:hAnsi="Times New Roman" w:cs="Times New Roman"/>
          <w:b/>
          <w:szCs w:val="24"/>
        </w:rPr>
        <w:t xml:space="preserve">unvan ayrımı yapılmaksızın </w:t>
      </w:r>
      <w:r w:rsidR="00C154CF" w:rsidRPr="001C67A4">
        <w:rPr>
          <w:rFonts w:ascii="Times New Roman" w:hAnsi="Times New Roman" w:cs="Times New Roman"/>
          <w:b/>
          <w:szCs w:val="24"/>
        </w:rPr>
        <w:t xml:space="preserve">bir asgari ücret tutarında tüm eğitim çalışanlarına ödenmesini ve enflasyona paralel olarak </w:t>
      </w:r>
      <w:r w:rsidR="001C67A4" w:rsidRPr="001C67A4">
        <w:rPr>
          <w:rFonts w:ascii="Times New Roman" w:hAnsi="Times New Roman" w:cs="Times New Roman"/>
          <w:b/>
          <w:szCs w:val="24"/>
        </w:rPr>
        <w:t xml:space="preserve">her yıl </w:t>
      </w:r>
      <w:r w:rsidR="00C154CF" w:rsidRPr="001C67A4">
        <w:rPr>
          <w:rFonts w:ascii="Times New Roman" w:hAnsi="Times New Roman" w:cs="Times New Roman"/>
          <w:b/>
          <w:szCs w:val="24"/>
        </w:rPr>
        <w:t xml:space="preserve">güncellenmesini </w:t>
      </w:r>
      <w:r w:rsidR="001C67A4" w:rsidRPr="001C67A4">
        <w:rPr>
          <w:rFonts w:ascii="Times New Roman" w:hAnsi="Times New Roman" w:cs="Times New Roman"/>
          <w:b/>
          <w:szCs w:val="24"/>
        </w:rPr>
        <w:t>talep ediyoruz. Bu hususta;</w:t>
      </w:r>
    </w:p>
    <w:p w14:paraId="1C30450E" w14:textId="77777777" w:rsidR="001C67A4" w:rsidRPr="001C67A4" w:rsidRDefault="001C67A4" w:rsidP="008C719A">
      <w:pPr>
        <w:pStyle w:val="ListeParagraf"/>
        <w:ind w:left="0" w:firstLine="567"/>
        <w:jc w:val="both"/>
        <w:rPr>
          <w:rFonts w:ascii="Times New Roman" w:hAnsi="Times New Roman" w:cs="Times New Roman"/>
          <w:sz w:val="16"/>
          <w:szCs w:val="24"/>
        </w:rPr>
      </w:pPr>
    </w:p>
    <w:p w14:paraId="7A5E6491" w14:textId="77777777" w:rsidR="00A9632D" w:rsidRPr="00A9632D" w:rsidRDefault="001C67A4" w:rsidP="00F52465">
      <w:pPr>
        <w:pStyle w:val="ListeParagraf"/>
        <w:ind w:left="0" w:firstLine="567"/>
        <w:jc w:val="both"/>
        <w:rPr>
          <w:rFonts w:ascii="Times New Roman" w:hAnsi="Times New Roman" w:cs="Times New Roman"/>
          <w:sz w:val="16"/>
          <w:szCs w:val="24"/>
        </w:rPr>
      </w:pPr>
      <w:r w:rsidRPr="001C67A4">
        <w:rPr>
          <w:rFonts w:ascii="Times New Roman" w:hAnsi="Times New Roman" w:cs="Times New Roman"/>
          <w:szCs w:val="24"/>
        </w:rPr>
        <w:t>Gereğini bilgilerinize arz ederiz</w:t>
      </w:r>
      <w:r w:rsidRPr="00A9632D">
        <w:rPr>
          <w:rFonts w:ascii="Times New Roman" w:hAnsi="Times New Roman" w:cs="Times New Roman"/>
          <w:sz w:val="20"/>
          <w:szCs w:val="24"/>
        </w:rPr>
        <w:t xml:space="preserve">. </w:t>
      </w:r>
    </w:p>
    <w:p w14:paraId="18A2008C" w14:textId="68DEF613" w:rsidR="00F52465" w:rsidRPr="00A9632D" w:rsidRDefault="00A9632D" w:rsidP="00F52465">
      <w:pPr>
        <w:pStyle w:val="ListeParagraf"/>
        <w:ind w:left="0" w:firstLine="567"/>
        <w:jc w:val="both"/>
        <w:rPr>
          <w:rFonts w:ascii="Times New Roman" w:hAnsi="Times New Roman" w:cs="Times New Roman"/>
          <w:color w:val="000000"/>
          <w:sz w:val="16"/>
          <w:szCs w:val="24"/>
        </w:rPr>
      </w:pPr>
      <w:r w:rsidRPr="00A9632D">
        <w:rPr>
          <w:rFonts w:ascii="Times New Roman" w:hAnsi="Times New Roman" w:cs="Times New Roman"/>
          <w:noProof/>
          <w:sz w:val="16"/>
          <w:szCs w:val="24"/>
          <w:lang w:eastAsia="tr-TR"/>
        </w:rPr>
        <w:drawing>
          <wp:anchor distT="0" distB="0" distL="0" distR="0" simplePos="0" relativeHeight="251659264" behindDoc="1" locked="0" layoutInCell="1" hidden="0" allowOverlap="1" wp14:anchorId="30031EB2" wp14:editId="2378F89F">
            <wp:simplePos x="0" y="0"/>
            <wp:positionH relativeFrom="column">
              <wp:posOffset>3573145</wp:posOffset>
            </wp:positionH>
            <wp:positionV relativeFrom="paragraph">
              <wp:posOffset>48858</wp:posOffset>
            </wp:positionV>
            <wp:extent cx="2146300" cy="605790"/>
            <wp:effectExtent l="0" t="0" r="0" b="22860"/>
            <wp:wrapNone/>
            <wp:docPr id="2" name="image1.png" descr="dgsn İmza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gsn İmza copy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21378441">
                      <a:off x="0" y="0"/>
                      <a:ext cx="2146300" cy="605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32D">
        <w:rPr>
          <w:rFonts w:ascii="Times New Roman" w:hAnsi="Times New Roman" w:cs="Times New Roman"/>
          <w:noProof/>
          <w:sz w:val="16"/>
          <w:szCs w:val="24"/>
          <w:lang w:eastAsia="tr-TR"/>
        </w:rPr>
        <w:drawing>
          <wp:anchor distT="0" distB="0" distL="0" distR="0" simplePos="0" relativeHeight="251658240" behindDoc="1" locked="0" layoutInCell="1" hidden="0" allowOverlap="1" wp14:anchorId="511A6B94" wp14:editId="4C931FBA">
            <wp:simplePos x="0" y="0"/>
            <wp:positionH relativeFrom="column">
              <wp:posOffset>201295</wp:posOffset>
            </wp:positionH>
            <wp:positionV relativeFrom="paragraph">
              <wp:posOffset>146648</wp:posOffset>
            </wp:positionV>
            <wp:extent cx="1330960" cy="730250"/>
            <wp:effectExtent l="0" t="0" r="2540" b="0"/>
            <wp:wrapNone/>
            <wp:docPr id="3" name="image2.png" descr="Akif İmz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kif İmza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730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6FF0B0" w14:textId="1904054B" w:rsidR="008D0A87" w:rsidRPr="00A9632D" w:rsidRDefault="008D0A87" w:rsidP="008D0A87">
      <w:pPr>
        <w:spacing w:line="276" w:lineRule="auto"/>
        <w:ind w:firstLine="709"/>
        <w:jc w:val="both"/>
        <w:rPr>
          <w:color w:val="000000"/>
          <w:sz w:val="20"/>
        </w:rPr>
      </w:pPr>
    </w:p>
    <w:p w14:paraId="7043F333" w14:textId="0B715686" w:rsidR="00715403" w:rsidRPr="008D0A87" w:rsidRDefault="00804110" w:rsidP="008D0A8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930"/>
          <w:tab w:val="left" w:pos="7060"/>
        </w:tabs>
        <w:spacing w:line="276" w:lineRule="auto"/>
        <w:ind w:firstLine="709"/>
        <w:rPr>
          <w:color w:val="000000"/>
          <w:sz w:val="22"/>
        </w:rPr>
      </w:pPr>
      <w:r w:rsidRPr="008D0A87">
        <w:rPr>
          <w:color w:val="000000"/>
          <w:sz w:val="22"/>
        </w:rPr>
        <w:tab/>
      </w:r>
      <w:r w:rsidRPr="008D0A87">
        <w:rPr>
          <w:color w:val="000000"/>
          <w:sz w:val="22"/>
        </w:rPr>
        <w:tab/>
      </w:r>
      <w:r w:rsidR="008D0A87">
        <w:rPr>
          <w:color w:val="000000"/>
          <w:sz w:val="22"/>
        </w:rPr>
        <w:tab/>
      </w:r>
    </w:p>
    <w:p w14:paraId="79D5D4E0" w14:textId="228050DF" w:rsidR="00715403" w:rsidRPr="008D0A87" w:rsidRDefault="00804110" w:rsidP="008D0A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color w:val="000000"/>
          <w:sz w:val="22"/>
        </w:rPr>
      </w:pPr>
      <w:r w:rsidRPr="008D0A87">
        <w:rPr>
          <w:color w:val="000000"/>
          <w:sz w:val="22"/>
        </w:rPr>
        <w:tab/>
        <w:t xml:space="preserve">     Akif KETEN</w:t>
      </w:r>
      <w:r w:rsidRPr="008D0A87">
        <w:rPr>
          <w:color w:val="000000"/>
          <w:sz w:val="22"/>
        </w:rPr>
        <w:tab/>
      </w:r>
      <w:r w:rsidRPr="008D0A87">
        <w:rPr>
          <w:color w:val="000000"/>
          <w:sz w:val="22"/>
        </w:rPr>
        <w:tab/>
      </w:r>
      <w:r w:rsidRPr="008D0A87">
        <w:rPr>
          <w:color w:val="000000"/>
          <w:sz w:val="22"/>
        </w:rPr>
        <w:tab/>
      </w:r>
      <w:r w:rsidRPr="008D0A87">
        <w:rPr>
          <w:color w:val="000000"/>
          <w:sz w:val="22"/>
        </w:rPr>
        <w:tab/>
      </w:r>
      <w:r w:rsidRPr="008D0A87">
        <w:rPr>
          <w:color w:val="000000"/>
          <w:sz w:val="22"/>
        </w:rPr>
        <w:tab/>
        <w:t xml:space="preserve">      </w:t>
      </w:r>
      <w:r w:rsidR="008D0A87">
        <w:rPr>
          <w:color w:val="000000"/>
          <w:sz w:val="22"/>
        </w:rPr>
        <w:t xml:space="preserve">    </w:t>
      </w:r>
      <w:r w:rsidRPr="008D0A87">
        <w:rPr>
          <w:color w:val="000000"/>
          <w:sz w:val="22"/>
        </w:rPr>
        <w:t xml:space="preserve"> Mustafa DAĞAŞAN</w:t>
      </w:r>
    </w:p>
    <w:p w14:paraId="4456CD9A" w14:textId="2FAB4EB5" w:rsidR="00715403" w:rsidRDefault="00804110" w:rsidP="008D0A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color w:val="000000"/>
          <w:sz w:val="22"/>
        </w:rPr>
      </w:pPr>
      <w:r w:rsidRPr="008D0A87">
        <w:rPr>
          <w:color w:val="000000"/>
          <w:sz w:val="22"/>
        </w:rPr>
        <w:tab/>
        <w:t xml:space="preserve">    Genel Sekreter </w:t>
      </w:r>
      <w:r w:rsidRPr="008D0A87">
        <w:rPr>
          <w:color w:val="000000"/>
          <w:sz w:val="22"/>
        </w:rPr>
        <w:tab/>
      </w:r>
      <w:r w:rsidRPr="008D0A87">
        <w:rPr>
          <w:color w:val="000000"/>
          <w:sz w:val="22"/>
        </w:rPr>
        <w:tab/>
      </w:r>
      <w:r w:rsidRPr="008D0A87">
        <w:rPr>
          <w:color w:val="000000"/>
          <w:sz w:val="22"/>
        </w:rPr>
        <w:tab/>
      </w:r>
      <w:r w:rsidRPr="008D0A87">
        <w:rPr>
          <w:color w:val="000000"/>
          <w:sz w:val="22"/>
        </w:rPr>
        <w:tab/>
      </w:r>
      <w:r w:rsidRPr="008D0A87">
        <w:rPr>
          <w:color w:val="000000"/>
          <w:sz w:val="22"/>
        </w:rPr>
        <w:tab/>
      </w:r>
      <w:r w:rsidRPr="008D0A87">
        <w:rPr>
          <w:color w:val="000000"/>
          <w:sz w:val="22"/>
        </w:rPr>
        <w:tab/>
      </w:r>
      <w:r w:rsidR="008D0A87">
        <w:rPr>
          <w:color w:val="000000"/>
          <w:sz w:val="22"/>
        </w:rPr>
        <w:t xml:space="preserve">    </w:t>
      </w:r>
      <w:r w:rsidRPr="008D0A87">
        <w:rPr>
          <w:color w:val="000000"/>
          <w:sz w:val="22"/>
        </w:rPr>
        <w:t>Genel Başkan</w:t>
      </w:r>
    </w:p>
    <w:sectPr w:rsidR="00715403" w:rsidSect="001A025E">
      <w:headerReference w:type="default" r:id="rId10"/>
      <w:footerReference w:type="default" r:id="rId11"/>
      <w:pgSz w:w="11906" w:h="16838"/>
      <w:pgMar w:top="2949" w:right="851" w:bottom="1418" w:left="1276" w:header="2682" w:footer="26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BA938" w14:textId="77777777" w:rsidR="008743DD" w:rsidRDefault="008743DD">
      <w:r>
        <w:separator/>
      </w:r>
    </w:p>
  </w:endnote>
  <w:endnote w:type="continuationSeparator" w:id="0">
    <w:p w14:paraId="6E2BC2E0" w14:textId="77777777" w:rsidR="008743DD" w:rsidRDefault="0087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43128" w14:textId="77777777" w:rsidR="00715403" w:rsidRDefault="008041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2341914" wp14:editId="13B2F3CD">
              <wp:simplePos x="0" y="0"/>
              <wp:positionH relativeFrom="column">
                <wp:posOffset>-899794</wp:posOffset>
              </wp:positionH>
              <wp:positionV relativeFrom="paragraph">
                <wp:posOffset>-5079</wp:posOffset>
              </wp:positionV>
              <wp:extent cx="8181975" cy="9525"/>
              <wp:effectExtent l="5080" t="13970" r="13970" b="5080"/>
              <wp:wrapNone/>
              <wp:docPr id="1" name="Düz Ok Bağlayıcıs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1819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CC264D4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-70.85pt;margin-top:-.4pt;width:644.2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"/>
          </w:pict>
        </mc:Fallback>
      </mc:AlternateContent>
    </w:r>
  </w:p>
  <w:p w14:paraId="099E8CF3" w14:textId="77777777" w:rsidR="00715403" w:rsidRDefault="008041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</w:rPr>
    </w:pPr>
    <w:r>
      <w:rPr>
        <w:b/>
        <w:color w:val="000000"/>
      </w:rPr>
      <w:t>MİL MAARİF-SEN</w:t>
    </w:r>
  </w:p>
  <w:p w14:paraId="2291E959" w14:textId="77777777" w:rsidR="00715403" w:rsidRDefault="008041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</w:rPr>
    </w:pPr>
    <w:r>
      <w:rPr>
        <w:b/>
        <w:color w:val="000000"/>
        <w:sz w:val="20"/>
        <w:szCs w:val="20"/>
      </w:rPr>
      <w:t>(Maarif Çalışanları Sendikası)</w:t>
    </w:r>
  </w:p>
  <w:p w14:paraId="52B1AF1B" w14:textId="77777777" w:rsidR="00715403" w:rsidRDefault="0080411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Saray Cumhuriyet Mahallesi, Özal Bulvarı, No:185/15 Pursaklar - Ankara</w:t>
    </w:r>
  </w:p>
  <w:p w14:paraId="05978C5C" w14:textId="77777777" w:rsidR="00715403" w:rsidRDefault="008743DD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8"/>
        <w:szCs w:val="18"/>
      </w:rPr>
    </w:pPr>
    <w:hyperlink r:id="rId1">
      <w:r w:rsidR="00804110">
        <w:rPr>
          <w:color w:val="0000FF"/>
          <w:sz w:val="18"/>
          <w:szCs w:val="18"/>
          <w:u w:val="single"/>
        </w:rPr>
        <w:t>www.maarifsen.org</w:t>
      </w:r>
    </w:hyperlink>
    <w:r w:rsidR="00804110">
      <w:rPr>
        <w:color w:val="000000"/>
        <w:sz w:val="18"/>
        <w:szCs w:val="18"/>
      </w:rPr>
      <w:t xml:space="preserve"> - info@maarifsen.org - 0 543 507 7 657</w:t>
    </w:r>
  </w:p>
  <w:p w14:paraId="21F047F7" w14:textId="77777777" w:rsidR="00715403" w:rsidRDefault="007154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DD93D" w14:textId="77777777" w:rsidR="008743DD" w:rsidRDefault="008743DD">
      <w:r>
        <w:separator/>
      </w:r>
    </w:p>
  </w:footnote>
  <w:footnote w:type="continuationSeparator" w:id="0">
    <w:p w14:paraId="4F748525" w14:textId="77777777" w:rsidR="008743DD" w:rsidRDefault="00874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3FA97" w14:textId="63EC64CD" w:rsidR="00715403" w:rsidRDefault="001A025E" w:rsidP="00B165D2">
    <w:pPr>
      <w:pBdr>
        <w:top w:val="nil"/>
        <w:left w:val="nil"/>
        <w:bottom w:val="nil"/>
        <w:right w:val="nil"/>
        <w:between w:val="nil"/>
      </w:pBdr>
      <w:rPr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985DA44" wp14:editId="3036D52A">
          <wp:simplePos x="0" y="0"/>
          <wp:positionH relativeFrom="column">
            <wp:posOffset>-61595</wp:posOffset>
          </wp:positionH>
          <wp:positionV relativeFrom="paragraph">
            <wp:posOffset>-1394460</wp:posOffset>
          </wp:positionV>
          <wp:extent cx="6292215" cy="1521460"/>
          <wp:effectExtent l="0" t="0" r="0" b="2540"/>
          <wp:wrapSquare wrapText="bothSides" distT="0" distB="0" distL="114300" distR="11430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215" cy="1521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0A87" w:rsidRPr="008D0A87">
      <w:rPr>
        <w:b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499DC29" wp14:editId="0FADA2B4">
              <wp:simplePos x="0" y="0"/>
              <wp:positionH relativeFrom="rightMargin">
                <wp:posOffset>-111125</wp:posOffset>
              </wp:positionH>
              <wp:positionV relativeFrom="page">
                <wp:posOffset>4895850</wp:posOffset>
              </wp:positionV>
              <wp:extent cx="762000" cy="273050"/>
              <wp:effectExtent l="0" t="0" r="0" b="0"/>
              <wp:wrapNone/>
              <wp:docPr id="68" name="Dikdörtgen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</w:rPr>
                            <w:id w:val="-1884710605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4DA0027C" w14:textId="77777777" w:rsidR="008D0A87" w:rsidRPr="008D0A87" w:rsidRDefault="008D0A87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r w:rsidRPr="008D0A87"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 w:rsidRPr="008D0A87">
                                <w:instrText>PAGE  \* MERGEFORMAT</w:instrText>
                              </w:r>
                              <w:r w:rsidRPr="008D0A87"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A9632D" w:rsidRPr="00A9632D">
                                <w:rPr>
                                  <w:rFonts w:asciiTheme="majorHAnsi" w:eastAsiaTheme="majorEastAsia" w:hAnsiTheme="majorHAnsi" w:cstheme="majorBidi"/>
                                  <w:noProof/>
                                </w:rPr>
                                <w:t>1</w:t>
                              </w:r>
                              <w:r w:rsidRPr="008D0A87">
                                <w:rPr>
                                  <w:rFonts w:asciiTheme="majorHAnsi" w:eastAsiaTheme="majorEastAsia" w:hAnsiTheme="majorHAnsi" w:cstheme="majorBid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99DC29" id="Dikdörtgen 68" o:spid="_x0000_s1026" style="position:absolute;margin-left:-8.75pt;margin-top:385.5pt;width:60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</w:rPr>
                      <w:id w:val="-1884710605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4DA0027C" w14:textId="77777777" w:rsidR="008D0A87" w:rsidRPr="008D0A87" w:rsidRDefault="008D0A87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</w:rPr>
                        </w:pPr>
                        <w:r w:rsidRPr="008D0A87"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 w:rsidRPr="008D0A87">
                          <w:instrText>PAGE  \* MERGEFORMAT</w:instrText>
                        </w:r>
                        <w:r w:rsidRPr="008D0A87"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A9632D" w:rsidRPr="00A9632D">
                          <w:rPr>
                            <w:rFonts w:asciiTheme="majorHAnsi" w:eastAsiaTheme="majorEastAsia" w:hAnsiTheme="majorHAnsi" w:cstheme="majorBidi"/>
                            <w:noProof/>
                          </w:rPr>
                          <w:t>1</w:t>
                        </w:r>
                        <w:r w:rsidRPr="008D0A87">
                          <w:rPr>
                            <w:rFonts w:asciiTheme="majorHAnsi" w:eastAsiaTheme="majorEastAsia" w:hAnsiTheme="majorHAnsi" w:cstheme="majorBid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rPr>
          <w:b/>
          <w:color w:val="000000"/>
        </w:rPr>
        <w:id w:val="688492763"/>
        <w:docPartObj>
          <w:docPartGallery w:val="Page Numbers (Margins)"/>
          <w:docPartUnique/>
        </w:docPartObj>
      </w:sdtPr>
      <w:sdtEndPr/>
      <w:sdtContent/>
    </w:sdt>
    <w:r w:rsidR="00F52C5E">
      <w:rPr>
        <w:b/>
        <w:color w:val="000000"/>
      </w:rPr>
      <w:t xml:space="preserve">                                                                                                                         </w:t>
    </w:r>
    <w:r w:rsidR="00BE1408">
      <w:rPr>
        <w:b/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2689C"/>
    <w:multiLevelType w:val="hybridMultilevel"/>
    <w:tmpl w:val="CD829BBE"/>
    <w:lvl w:ilvl="0" w:tplc="041F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03"/>
    <w:rsid w:val="000509DF"/>
    <w:rsid w:val="000618C8"/>
    <w:rsid w:val="00093BB2"/>
    <w:rsid w:val="00105052"/>
    <w:rsid w:val="00153B56"/>
    <w:rsid w:val="001A025E"/>
    <w:rsid w:val="001C67A4"/>
    <w:rsid w:val="001E6876"/>
    <w:rsid w:val="002847D1"/>
    <w:rsid w:val="00296E03"/>
    <w:rsid w:val="002B24D9"/>
    <w:rsid w:val="00306285"/>
    <w:rsid w:val="0033107A"/>
    <w:rsid w:val="00332DF4"/>
    <w:rsid w:val="003817EF"/>
    <w:rsid w:val="003A107D"/>
    <w:rsid w:val="00422E59"/>
    <w:rsid w:val="004769CF"/>
    <w:rsid w:val="004C4EFD"/>
    <w:rsid w:val="004F6777"/>
    <w:rsid w:val="005E1C4D"/>
    <w:rsid w:val="00682DE4"/>
    <w:rsid w:val="00713F0B"/>
    <w:rsid w:val="00715403"/>
    <w:rsid w:val="00722315"/>
    <w:rsid w:val="00737DEA"/>
    <w:rsid w:val="00742FAB"/>
    <w:rsid w:val="007A4062"/>
    <w:rsid w:val="008009E3"/>
    <w:rsid w:val="00804110"/>
    <w:rsid w:val="00812F65"/>
    <w:rsid w:val="00831B29"/>
    <w:rsid w:val="00835251"/>
    <w:rsid w:val="008555E3"/>
    <w:rsid w:val="008743DD"/>
    <w:rsid w:val="0089455D"/>
    <w:rsid w:val="008C719A"/>
    <w:rsid w:val="008D0A87"/>
    <w:rsid w:val="008D5D02"/>
    <w:rsid w:val="009170BF"/>
    <w:rsid w:val="00984D82"/>
    <w:rsid w:val="009E0E87"/>
    <w:rsid w:val="00A32768"/>
    <w:rsid w:val="00A93747"/>
    <w:rsid w:val="00A9632D"/>
    <w:rsid w:val="00AE1CC2"/>
    <w:rsid w:val="00B03884"/>
    <w:rsid w:val="00B165D2"/>
    <w:rsid w:val="00B6213F"/>
    <w:rsid w:val="00BC598D"/>
    <w:rsid w:val="00BD4823"/>
    <w:rsid w:val="00BE1408"/>
    <w:rsid w:val="00BF145E"/>
    <w:rsid w:val="00C154CF"/>
    <w:rsid w:val="00C15EF7"/>
    <w:rsid w:val="00C56BD0"/>
    <w:rsid w:val="00CD68DD"/>
    <w:rsid w:val="00D03EA7"/>
    <w:rsid w:val="00D53E20"/>
    <w:rsid w:val="00D57C84"/>
    <w:rsid w:val="00D61F64"/>
    <w:rsid w:val="00D620B5"/>
    <w:rsid w:val="00D90B87"/>
    <w:rsid w:val="00DA4522"/>
    <w:rsid w:val="00DA5775"/>
    <w:rsid w:val="00DC5235"/>
    <w:rsid w:val="00DF338A"/>
    <w:rsid w:val="00DF3F8D"/>
    <w:rsid w:val="00E03E70"/>
    <w:rsid w:val="00E311E1"/>
    <w:rsid w:val="00E5552B"/>
    <w:rsid w:val="00E71197"/>
    <w:rsid w:val="00E76535"/>
    <w:rsid w:val="00EA6410"/>
    <w:rsid w:val="00EC26E4"/>
    <w:rsid w:val="00EE34B8"/>
    <w:rsid w:val="00F127DD"/>
    <w:rsid w:val="00F166B0"/>
    <w:rsid w:val="00F404E0"/>
    <w:rsid w:val="00F50A55"/>
    <w:rsid w:val="00F52465"/>
    <w:rsid w:val="00F52C5E"/>
    <w:rsid w:val="00F76F14"/>
    <w:rsid w:val="00F81BDF"/>
    <w:rsid w:val="00F81E39"/>
    <w:rsid w:val="00F82238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7DEC3"/>
  <w15:docId w15:val="{63452186-31AC-4BD1-957C-0B1C6EC1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ralkYok">
    <w:name w:val="No Spacing"/>
    <w:uiPriority w:val="1"/>
    <w:qFormat/>
    <w:rsid w:val="002847D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2847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847D1"/>
  </w:style>
  <w:style w:type="paragraph" w:styleId="Altbilgi">
    <w:name w:val="footer"/>
    <w:basedOn w:val="Normal"/>
    <w:link w:val="AltbilgiChar"/>
    <w:uiPriority w:val="99"/>
    <w:unhideWhenUsed/>
    <w:rsid w:val="002847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847D1"/>
  </w:style>
  <w:style w:type="paragraph" w:customStyle="1" w:styleId="Gvde">
    <w:name w:val="Gövde"/>
    <w:rsid w:val="00BC598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Yok">
    <w:name w:val="Yok"/>
    <w:rsid w:val="00BC598D"/>
  </w:style>
  <w:style w:type="paragraph" w:styleId="ListeParagraf">
    <w:name w:val="List Paragraph"/>
    <w:basedOn w:val="Normal"/>
    <w:uiPriority w:val="34"/>
    <w:qFormat/>
    <w:rsid w:val="00AE1C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276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768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306285"/>
    <w:rPr>
      <w:i/>
      <w:iCs/>
    </w:rPr>
  </w:style>
  <w:style w:type="character" w:styleId="DipnotBavurusu">
    <w:name w:val="footnote reference"/>
    <w:basedOn w:val="VarsaylanParagrafYazTipi"/>
    <w:uiPriority w:val="99"/>
    <w:semiHidden/>
    <w:unhideWhenUsed/>
    <w:rsid w:val="004C4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arifse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ACAD4-2CCD-4733-A264-2E560D80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BİLAL</dc:creator>
  <cp:lastModifiedBy>casper</cp:lastModifiedBy>
  <cp:revision>3</cp:revision>
  <cp:lastPrinted>2024-08-05T14:16:00Z</cp:lastPrinted>
  <dcterms:created xsi:type="dcterms:W3CDTF">2024-08-12T17:23:00Z</dcterms:created>
  <dcterms:modified xsi:type="dcterms:W3CDTF">2024-08-12T17:25:00Z</dcterms:modified>
</cp:coreProperties>
</file>